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2" w:lineRule="auto"/>
        <w:ind w:right="237"/>
        <w:jc w:val="both"/>
        <w:rPr>
          <w:rFonts w:hint="eastAsia" w:eastAsia="宋体" w:cs="宋体" w:asciiTheme="minorAscii" w:hAnsiTheme="minorAscii"/>
          <w:b/>
          <w:bCs/>
          <w:spacing w:val="-10"/>
          <w:sz w:val="24"/>
          <w:u w:val="single"/>
          <w:lang w:val="en-US" w:eastAsia="zh-Hans"/>
        </w:rPr>
      </w:pPr>
      <w:bookmarkStart w:id="0" w:name="_GoBack"/>
      <w:r>
        <w:rPr>
          <w:rFonts w:hint="eastAsia" w:cs="宋体" w:asciiTheme="minorAscii" w:hAnsiTheme="minorAscii"/>
          <w:b/>
          <w:bCs/>
          <w:spacing w:val="-10"/>
          <w:sz w:val="24"/>
          <w:u w:val="single"/>
          <w:lang w:val="en-US" w:eastAsia="zh-CN"/>
        </w:rPr>
        <w:t>附件2：</w:t>
      </w:r>
      <w:r>
        <w:rPr>
          <w:rFonts w:hint="eastAsia" w:eastAsia="宋体" w:cs="宋体" w:asciiTheme="minorAscii" w:hAnsiTheme="minorAscii"/>
          <w:b/>
          <w:bCs/>
          <w:spacing w:val="-10"/>
          <w:sz w:val="24"/>
          <w:u w:val="single"/>
          <w:lang w:val="en-US" w:eastAsia="zh-Hans"/>
        </w:rPr>
        <w:t>SKEMA商学院</w:t>
      </w:r>
    </w:p>
    <w:bookmarkEnd w:id="0"/>
    <w:tbl>
      <w:tblPr>
        <w:tblStyle w:val="2"/>
        <w:tblpPr w:leftFromText="180" w:rightFromText="180" w:vertAnchor="page" w:horzAnchor="page" w:tblpX="1664" w:tblpY="2147"/>
        <w:tblOverlap w:val="never"/>
        <w:tblW w:w="89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4638"/>
        <w:gridCol w:w="2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1" w:type="dxa"/>
          </w:tcPr>
          <w:p>
            <w:pPr>
              <w:pStyle w:val="4"/>
              <w:spacing w:before="30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专业大类</w:t>
            </w:r>
          </w:p>
        </w:tc>
        <w:tc>
          <w:tcPr>
            <w:tcW w:w="4638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细分专业</w:t>
            </w:r>
          </w:p>
        </w:tc>
        <w:tc>
          <w:tcPr>
            <w:tcW w:w="2980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开设校区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1" w:type="dxa"/>
            <w:vMerge w:val="restart"/>
          </w:tcPr>
          <w:p>
            <w:pPr>
              <w:pStyle w:val="4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管理</w:t>
            </w:r>
          </w:p>
        </w:tc>
        <w:tc>
          <w:tcPr>
            <w:tcW w:w="4638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项目管理与商务拓展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巴黎、里尔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spacing w:before="29"/>
              <w:rPr>
                <w:sz w:val="19"/>
              </w:rPr>
            </w:pPr>
            <w:r>
              <w:rPr>
                <w:w w:val="105"/>
                <w:sz w:val="19"/>
              </w:rPr>
              <w:t>国际人力资源与绩效管理</w:t>
            </w:r>
          </w:p>
        </w:tc>
        <w:tc>
          <w:tcPr>
            <w:tcW w:w="2980" w:type="dxa"/>
          </w:tcPr>
          <w:p>
            <w:pPr>
              <w:pStyle w:val="4"/>
              <w:spacing w:before="29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全球供应链管理与采购</w:t>
            </w:r>
          </w:p>
          <w:p>
            <w:pPr>
              <w:pStyle w:val="4"/>
              <w:rPr>
                <w:rFonts w:hint="default" w:eastAsia="宋体"/>
                <w:w w:val="105"/>
                <w:sz w:val="19"/>
                <w:lang w:val="en-US" w:eastAsia="zh-CN"/>
              </w:rPr>
            </w:pPr>
            <w:r>
              <w:rPr>
                <w:rFonts w:hint="eastAsia"/>
                <w:i/>
                <w:iCs/>
                <w:w w:val="105"/>
                <w:sz w:val="15"/>
                <w:szCs w:val="18"/>
                <w:lang w:val="en-US" w:eastAsia="zh-CN"/>
              </w:rPr>
              <w:t>麻省理工学院运输与物流中心合作项目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里尔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sz w:val="19"/>
              </w:rPr>
            </w:pPr>
            <w:r>
              <w:rPr>
                <w:rFonts w:hint="eastAsia"/>
                <w:w w:val="105"/>
                <w:sz w:val="19"/>
                <w:lang w:val="en-US" w:eastAsia="zh-CN"/>
              </w:rPr>
              <w:t>体育、</w:t>
            </w:r>
            <w:r>
              <w:rPr>
                <w:w w:val="105"/>
                <w:sz w:val="19"/>
              </w:rPr>
              <w:t>会展与旅游管理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1" w:type="dxa"/>
            <w:vMerge w:val="restart"/>
          </w:tcPr>
          <w:p>
            <w:pPr>
              <w:pStyle w:val="4"/>
              <w:spacing w:before="30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市场</w:t>
            </w:r>
          </w:p>
        </w:tc>
        <w:tc>
          <w:tcPr>
            <w:tcW w:w="4638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国际市场营销与商业发展</w:t>
            </w:r>
          </w:p>
        </w:tc>
        <w:tc>
          <w:tcPr>
            <w:tcW w:w="2980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里尔、巴黎、索菲亚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奢侈品与时尚管理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国际奢侈品与管理</w:t>
            </w:r>
          </w:p>
          <w:p>
            <w:pPr>
              <w:pStyle w:val="4"/>
              <w:rPr>
                <w:rFonts w:hint="default" w:eastAsia="宋体"/>
                <w:w w:val="105"/>
                <w:sz w:val="19"/>
                <w:lang w:val="en-US" w:eastAsia="zh-CN"/>
              </w:rPr>
            </w:pPr>
            <w:r>
              <w:rPr>
                <w:rFonts w:hint="eastAsia"/>
                <w:i/>
                <w:iCs/>
                <w:w w:val="105"/>
                <w:sz w:val="15"/>
                <w:szCs w:val="18"/>
                <w:lang w:val="en-US" w:eastAsia="zh-CN"/>
              </w:rPr>
              <w:t>纽约大学SPS学院合作项目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rFonts w:ascii="Times New Roman" w:eastAsia="Times New Roman"/>
                <w:w w:val="105"/>
                <w:sz w:val="19"/>
              </w:rPr>
              <w:t xml:space="preserve">NYU SPS </w:t>
            </w:r>
            <w:r>
              <w:rPr>
                <w:w w:val="105"/>
                <w:sz w:val="19"/>
              </w:rPr>
              <w:t>纽约（第一学期）</w:t>
            </w:r>
          </w:p>
          <w:p>
            <w:pPr>
              <w:pStyle w:val="4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巴黎（第二学期）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spacing w:before="3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奢华酒店管理与创新</w:t>
            </w:r>
          </w:p>
          <w:p>
            <w:pPr>
              <w:pStyle w:val="4"/>
              <w:spacing w:before="30"/>
              <w:rPr>
                <w:rFonts w:hint="default" w:eastAsia="宋体"/>
                <w:w w:val="105"/>
                <w:sz w:val="19"/>
                <w:lang w:val="en-US" w:eastAsia="zh-CN"/>
              </w:rPr>
            </w:pPr>
            <w:r>
              <w:rPr>
                <w:rFonts w:hint="eastAsia"/>
                <w:i/>
                <w:iCs/>
                <w:w w:val="105"/>
                <w:sz w:val="15"/>
                <w:szCs w:val="18"/>
                <w:lang w:val="en-US" w:eastAsia="zh-CN"/>
              </w:rPr>
              <w:t>法国费里耶尔城堡精英学院双学位</w:t>
            </w:r>
          </w:p>
        </w:tc>
        <w:tc>
          <w:tcPr>
            <w:tcW w:w="2980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>数字营销与人工智能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产品管理与用户体验设计</w:t>
            </w:r>
          </w:p>
          <w:p>
            <w:pPr>
              <w:pStyle w:val="4"/>
              <w:rPr>
                <w:rFonts w:hint="default" w:eastAsia="宋体"/>
                <w:w w:val="105"/>
                <w:sz w:val="19"/>
                <w:lang w:val="en-US" w:eastAsia="zh-CN"/>
              </w:rPr>
            </w:pPr>
            <w:r>
              <w:rPr>
                <w:rFonts w:hint="eastAsia"/>
                <w:i/>
                <w:iCs/>
                <w:w w:val="105"/>
                <w:sz w:val="15"/>
                <w:szCs w:val="18"/>
                <w:lang w:val="en-US" w:eastAsia="zh-CN"/>
              </w:rPr>
              <w:t>米兰理工大学管理学院和设计学院双学位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  <w:r>
              <w:rPr>
                <w:rFonts w:ascii="Times New Roman" w:eastAsia="Times New Roman"/>
                <w:w w:val="105"/>
                <w:sz w:val="19"/>
              </w:rPr>
              <w:t>&amp;</w:t>
            </w:r>
            <w:r>
              <w:rPr>
                <w:w w:val="105"/>
                <w:sz w:val="19"/>
              </w:rPr>
              <w:t>米兰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21" w:type="dxa"/>
            <w:vMerge w:val="restart"/>
          </w:tcPr>
          <w:p>
            <w:pPr>
              <w:pStyle w:val="4"/>
              <w:spacing w:before="30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商业</w:t>
            </w:r>
            <w:r>
              <w:rPr>
                <w:rFonts w:ascii="Times New Roman" w:eastAsia="Times New Roman"/>
                <w:w w:val="105"/>
                <w:sz w:val="19"/>
              </w:rPr>
              <w:t>&amp;</w:t>
            </w:r>
            <w:r>
              <w:rPr>
                <w:w w:val="105"/>
                <w:sz w:val="19"/>
              </w:rPr>
              <w:t>战略</w:t>
            </w:r>
          </w:p>
        </w:tc>
        <w:tc>
          <w:tcPr>
            <w:tcW w:w="4638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spacing w:val="-1"/>
                <w:sz w:val="19"/>
              </w:rPr>
              <w:t>国际商务</w:t>
            </w:r>
          </w:p>
          <w:p>
            <w:pPr>
              <w:pStyle w:val="4"/>
              <w:spacing w:before="50"/>
              <w:rPr>
                <w:sz w:val="19"/>
              </w:rPr>
            </w:pPr>
            <w:r>
              <w:rPr>
                <w:spacing w:val="-1"/>
                <w:sz w:val="19"/>
              </w:rPr>
              <w:t>欧洲方向</w:t>
            </w:r>
          </w:p>
        </w:tc>
        <w:tc>
          <w:tcPr>
            <w:tcW w:w="2980" w:type="dxa"/>
          </w:tcPr>
          <w:p>
            <w:pPr>
              <w:pStyle w:val="4"/>
              <w:spacing w:before="3"/>
              <w:ind w:left="0"/>
              <w:rPr>
                <w:sz w:val="25"/>
              </w:rPr>
            </w:pPr>
          </w:p>
          <w:p>
            <w:pPr>
              <w:pStyle w:val="4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创业与创新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spacing w:before="29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w w:val="105"/>
                <w:sz w:val="19"/>
              </w:rPr>
              <w:t>商务咨询与</w:t>
            </w:r>
            <w:r>
              <w:rPr>
                <w:rFonts w:hint="eastAsia"/>
                <w:w w:val="105"/>
                <w:sz w:val="19"/>
                <w:lang w:val="en-US" w:eastAsia="zh-CN"/>
              </w:rPr>
              <w:t>决策智能</w:t>
            </w:r>
          </w:p>
        </w:tc>
        <w:tc>
          <w:tcPr>
            <w:tcW w:w="2980" w:type="dxa"/>
          </w:tcPr>
          <w:p>
            <w:pPr>
              <w:pStyle w:val="4"/>
              <w:spacing w:before="29"/>
              <w:rPr>
                <w:sz w:val="19"/>
              </w:rPr>
            </w:pPr>
            <w:r>
              <w:rPr>
                <w:w w:val="105"/>
                <w:sz w:val="19"/>
              </w:rPr>
              <w:t>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spacing w:before="30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/>
                <w:w w:val="105"/>
                <w:sz w:val="19"/>
                <w:lang w:val="en-US" w:eastAsia="zh-CN"/>
              </w:rPr>
              <w:t>战略管理咨询</w:t>
            </w:r>
          </w:p>
        </w:tc>
        <w:tc>
          <w:tcPr>
            <w:tcW w:w="2980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人工智能与商业转型</w:t>
            </w:r>
          </w:p>
          <w:p>
            <w:pPr>
              <w:pStyle w:val="4"/>
              <w:rPr>
                <w:rFonts w:hint="default" w:eastAsia="宋体"/>
                <w:w w:val="105"/>
                <w:sz w:val="19"/>
                <w:lang w:val="en-US" w:eastAsia="zh-CN"/>
              </w:rPr>
            </w:pPr>
            <w:r>
              <w:rPr>
                <w:rFonts w:hint="eastAsia"/>
                <w:i/>
                <w:iCs/>
                <w:w w:val="105"/>
                <w:sz w:val="15"/>
                <w:szCs w:val="18"/>
                <w:lang w:val="en-US" w:eastAsia="zh-CN"/>
              </w:rPr>
              <w:t>ESIEA法国高等计算机、电子及自动化学校联合培养项目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创业与可持续设计</w:t>
            </w:r>
          </w:p>
          <w:p>
            <w:pPr>
              <w:pStyle w:val="4"/>
              <w:rPr>
                <w:rFonts w:hint="default" w:eastAsia="宋体"/>
                <w:w w:val="105"/>
                <w:sz w:val="19"/>
                <w:lang w:val="en-US" w:eastAsia="zh-CN"/>
              </w:rPr>
            </w:pPr>
            <w:r>
              <w:rPr>
                <w:rFonts w:hint="eastAsia"/>
                <w:i/>
                <w:iCs/>
                <w:w w:val="105"/>
                <w:sz w:val="15"/>
                <w:szCs w:val="18"/>
                <w:lang w:val="en-US" w:eastAsia="zh-CN"/>
              </w:rPr>
              <w:t>米兰理工大学双证项目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索菲亚</w:t>
            </w:r>
            <w:r>
              <w:rPr>
                <w:rFonts w:ascii="Times New Roman" w:eastAsia="Times New Roman"/>
                <w:w w:val="105"/>
                <w:sz w:val="19"/>
              </w:rPr>
              <w:t>&amp;</w:t>
            </w:r>
            <w:r>
              <w:rPr>
                <w:w w:val="105"/>
                <w:sz w:val="19"/>
              </w:rPr>
              <w:t>米兰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1" w:type="dxa"/>
            <w:vMerge w:val="restart"/>
          </w:tcPr>
          <w:p>
            <w:pPr>
              <w:pStyle w:val="4"/>
              <w:spacing w:before="29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金融</w:t>
            </w:r>
          </w:p>
        </w:tc>
        <w:tc>
          <w:tcPr>
            <w:tcW w:w="4638" w:type="dxa"/>
          </w:tcPr>
          <w:p>
            <w:pPr>
              <w:pStyle w:val="4"/>
              <w:spacing w:before="29"/>
              <w:rPr>
                <w:sz w:val="19"/>
              </w:rPr>
            </w:pPr>
            <w:r>
              <w:rPr>
                <w:w w:val="105"/>
                <w:sz w:val="19"/>
              </w:rPr>
              <w:t>企业金融管理</w:t>
            </w:r>
          </w:p>
        </w:tc>
        <w:tc>
          <w:tcPr>
            <w:tcW w:w="2980" w:type="dxa"/>
          </w:tcPr>
          <w:p>
            <w:pPr>
              <w:pStyle w:val="4"/>
              <w:spacing w:before="29"/>
              <w:rPr>
                <w:sz w:val="19"/>
              </w:rPr>
            </w:pPr>
            <w:r>
              <w:rPr>
                <w:w w:val="105"/>
                <w:sz w:val="19"/>
              </w:rPr>
              <w:t>巴黎、索菲亚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金融市场与投资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巴黎、索菲亚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审计、管理会计及信息系统</w:t>
            </w:r>
          </w:p>
        </w:tc>
        <w:tc>
          <w:tcPr>
            <w:tcW w:w="2980" w:type="dxa"/>
          </w:tcPr>
          <w:p>
            <w:pPr>
              <w:pStyle w:val="4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可持续金融与金融科技</w:t>
            </w:r>
          </w:p>
        </w:tc>
        <w:tc>
          <w:tcPr>
            <w:tcW w:w="2980" w:type="dxa"/>
          </w:tcPr>
          <w:p>
            <w:pPr>
              <w:pStyle w:val="4"/>
              <w:spacing w:before="30"/>
              <w:rPr>
                <w:sz w:val="19"/>
              </w:rPr>
            </w:pPr>
            <w:r>
              <w:rPr>
                <w:w w:val="105"/>
                <w:sz w:val="19"/>
              </w:rPr>
              <w:t>巴黎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NTA0MDljOWUwMWRjOTE0ZWVmMTFmY2EyMzNkMzYifQ=="/>
  </w:docVars>
  <w:rsids>
    <w:rsidRoot w:val="51961C23"/>
    <w:rsid w:val="01C445AE"/>
    <w:rsid w:val="51961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spacing w:before="28"/>
      <w:ind w:left="10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2024-02-26T08:30:00Z</dcterms:created>
  <dc:creator>黄纪新</dc:creator>
  <cp:lastModifiedBy>黄纪新</cp:lastModifiedBy>
  <dcterms:modified xsi:type="dcterms:W3CDTF">2024-02-26T08:30:46Z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950BC31A0DD54CE8A5D3F74EB9B3E0F1_11</vt:lpwstr>
  </property>
</Properties>
</file>