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bCs/>
          <w:sz w:val="32"/>
          <w:szCs w:val="32"/>
          <w:lang w:eastAsia="zh-CN"/>
        </w:rPr>
      </w:pPr>
      <w:r>
        <w:rPr>
          <w:rFonts w:hint="default" w:ascii="Arial" w:hAnsi="Arial" w:cs="Arial"/>
          <w:b/>
          <w:bCs/>
          <w:sz w:val="32"/>
          <w:szCs w:val="32"/>
          <w:lang w:eastAsia="zh-CN"/>
        </w:rPr>
        <w:t>像商业领袖一样思考</w:t>
      </w:r>
    </w:p>
    <w:p>
      <w:pPr>
        <w:keepNext w:val="0"/>
        <w:keepLines w:val="0"/>
        <w:pageBreakBefore w:val="0"/>
        <w:numPr>
          <w:ilvl w:val="0"/>
          <w:numId w:val="0"/>
        </w:numPr>
        <w:kinsoku/>
        <w:wordWrap/>
        <w:overflowPunct/>
        <w:topLinePunct w:val="0"/>
        <w:autoSpaceDE/>
        <w:autoSpaceDN/>
        <w:bidi w:val="0"/>
        <w:adjustRightInd/>
        <w:snapToGrid/>
        <w:spacing w:line="276" w:lineRule="auto"/>
        <w:jc w:val="center"/>
        <w:textAlignment w:val="auto"/>
        <w:rPr>
          <w:rFonts w:hint="eastAsia" w:ascii="Arial" w:hAnsi="Arial" w:cs="Arial"/>
          <w:b/>
          <w:bCs/>
          <w:sz w:val="32"/>
          <w:szCs w:val="32"/>
          <w:lang w:eastAsia="zh-CN"/>
        </w:rPr>
      </w:pPr>
      <w:r>
        <w:rPr>
          <w:rFonts w:hint="default" w:ascii="Arial" w:hAnsi="Arial" w:cs="Arial"/>
          <w:b/>
          <w:bCs/>
          <w:sz w:val="32"/>
          <w:szCs w:val="32"/>
          <w:lang w:eastAsia="zh-CN"/>
        </w:rPr>
        <w:t>-- 哈佛大学</w:t>
      </w:r>
      <w:r>
        <w:rPr>
          <w:rFonts w:hint="eastAsia" w:ascii="Arial" w:hAnsi="Arial" w:cs="Arial"/>
          <w:b/>
          <w:bCs/>
          <w:sz w:val="32"/>
          <w:szCs w:val="32"/>
          <w:lang w:eastAsia="zh-CN"/>
        </w:rPr>
        <w:t>应用商业战略</w:t>
      </w:r>
      <w:r>
        <w:rPr>
          <w:rFonts w:hint="default" w:ascii="Arial" w:hAnsi="Arial" w:cs="Arial"/>
          <w:b/>
          <w:bCs/>
          <w:sz w:val="32"/>
          <w:szCs w:val="32"/>
          <w:lang w:eastAsia="zh-CN"/>
        </w:rPr>
        <w:t>线上课程</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lang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bCs/>
          <w:sz w:val="24"/>
          <w:szCs w:val="24"/>
          <w:lang w:val="en-US" w:eastAsia="zh-CN"/>
        </w:rPr>
      </w:pPr>
      <w:r>
        <w:rPr>
          <w:rFonts w:hint="eastAsia" w:ascii="Arial" w:hAnsi="Arial" w:cs="Arial"/>
          <w:b/>
          <w:bCs/>
          <w:sz w:val="24"/>
          <w:szCs w:val="24"/>
          <w:lang w:val="en-US" w:eastAsia="zh-CN"/>
        </w:rPr>
        <w:t>教授介绍</w:t>
      </w:r>
    </w:p>
    <w:p>
      <w:pPr>
        <w:keepNext w:val="0"/>
        <w:keepLines w:val="0"/>
        <w:pageBreakBefore w:val="0"/>
        <w:numPr>
          <w:ilvl w:val="0"/>
          <w:numId w:val="0"/>
        </w:numPr>
        <w:kinsoku/>
        <w:wordWrap/>
        <w:overflowPunct/>
        <w:topLinePunct w:val="0"/>
        <w:autoSpaceDE/>
        <w:autoSpaceDN/>
        <w:bidi w:val="0"/>
        <w:adjustRightInd/>
        <w:snapToGrid/>
        <w:spacing w:line="276" w:lineRule="auto"/>
        <w:ind w:firstLine="420" w:firstLineChars="200"/>
        <w:jc w:val="both"/>
        <w:textAlignment w:val="auto"/>
        <w:rPr>
          <w:rFonts w:hint="eastAsia" w:ascii="Arial" w:hAnsi="Arial" w:cs="Arial"/>
          <w:b w:val="0"/>
          <w:bCs w:val="0"/>
          <w:sz w:val="24"/>
          <w:szCs w:val="24"/>
          <w:lang w:val="en-US" w:eastAsia="zh-CN"/>
        </w:rPr>
      </w:pPr>
      <w:r>
        <w:drawing>
          <wp:anchor distT="0" distB="0" distL="114300" distR="114300" simplePos="0" relativeHeight="251659264" behindDoc="1" locked="0" layoutInCell="1" allowOverlap="1">
            <wp:simplePos x="0" y="0"/>
            <wp:positionH relativeFrom="column">
              <wp:posOffset>3683000</wp:posOffset>
            </wp:positionH>
            <wp:positionV relativeFrom="paragraph">
              <wp:posOffset>11430</wp:posOffset>
            </wp:positionV>
            <wp:extent cx="1440180" cy="1954530"/>
            <wp:effectExtent l="0" t="0" r="0" b="0"/>
            <wp:wrapTight wrapText="bothSides">
              <wp:wrapPolygon>
                <wp:start x="0" y="0"/>
                <wp:lineTo x="0" y="21333"/>
                <wp:lineTo x="21333" y="21333"/>
                <wp:lineTo x="2133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440180" cy="1954530"/>
                    </a:xfrm>
                    <a:prstGeom prst="rect">
                      <a:avLst/>
                    </a:prstGeom>
                    <a:noFill/>
                    <a:ln w="9525">
                      <a:noFill/>
                    </a:ln>
                  </pic:spPr>
                </pic:pic>
              </a:graphicData>
            </a:graphic>
          </wp:anchor>
        </w:drawing>
      </w:r>
      <w:r>
        <w:rPr>
          <w:rFonts w:hint="eastAsia" w:ascii="Arial" w:hAnsi="Arial" w:cs="Arial"/>
          <w:b w:val="0"/>
          <w:bCs w:val="0"/>
          <w:sz w:val="24"/>
          <w:szCs w:val="24"/>
          <w:lang w:val="en-US" w:eastAsia="zh-CN"/>
        </w:rPr>
        <w:t>Daniel Deneffe教授，康奈尔大学经济系博士毕业，现任哈佛大学战略导师，及霍特国际商学院教授，其更是连续20年获得年度最佳教授。</w:t>
      </w:r>
    </w:p>
    <w:p>
      <w:pPr>
        <w:keepNext w:val="0"/>
        <w:keepLines w:val="0"/>
        <w:pageBreakBefore w:val="0"/>
        <w:numPr>
          <w:ilvl w:val="0"/>
          <w:numId w:val="0"/>
        </w:numPr>
        <w:kinsoku/>
        <w:wordWrap/>
        <w:overflowPunct/>
        <w:topLinePunct w:val="0"/>
        <w:autoSpaceDE/>
        <w:autoSpaceDN/>
        <w:bidi w:val="0"/>
        <w:adjustRightInd/>
        <w:snapToGrid/>
        <w:spacing w:line="276" w:lineRule="auto"/>
        <w:ind w:firstLine="480" w:firstLineChars="200"/>
        <w:jc w:val="both"/>
        <w:textAlignment w:val="auto"/>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他在哈佛大学教授的“Business Strategy in the Real World”课程，在2017年被评为最受学生欢迎的课程之一。且因其出色的教学表现，Deneffe教授分别于2015年和2017年两次获得了院长嘉许状。</w:t>
      </w:r>
    </w:p>
    <w:p>
      <w:pPr>
        <w:keepNext w:val="0"/>
        <w:keepLines w:val="0"/>
        <w:pageBreakBefore w:val="0"/>
        <w:numPr>
          <w:ilvl w:val="0"/>
          <w:numId w:val="0"/>
        </w:numPr>
        <w:kinsoku/>
        <w:wordWrap/>
        <w:overflowPunct/>
        <w:topLinePunct w:val="0"/>
        <w:autoSpaceDE/>
        <w:autoSpaceDN/>
        <w:bidi w:val="0"/>
        <w:adjustRightInd/>
        <w:snapToGrid/>
        <w:spacing w:line="276" w:lineRule="auto"/>
        <w:ind w:firstLine="420" w:firstLineChars="200"/>
        <w:jc w:val="both"/>
        <w:textAlignment w:val="auto"/>
        <w:rPr>
          <w:rFonts w:hint="eastAsia" w:ascii="Arial" w:hAnsi="Arial" w:cs="Arial"/>
          <w:b w:val="0"/>
          <w:bCs w:val="0"/>
          <w:sz w:val="24"/>
          <w:szCs w:val="24"/>
          <w:lang w:val="en-US" w:eastAsia="zh-CN"/>
        </w:rPr>
      </w:pPr>
      <w:r>
        <w:drawing>
          <wp:anchor distT="0" distB="0" distL="114300" distR="114300" simplePos="0" relativeHeight="251658240" behindDoc="0" locked="0" layoutInCell="1" allowOverlap="1">
            <wp:simplePos x="0" y="0"/>
            <wp:positionH relativeFrom="column">
              <wp:posOffset>3687445</wp:posOffset>
            </wp:positionH>
            <wp:positionV relativeFrom="paragraph">
              <wp:posOffset>610235</wp:posOffset>
            </wp:positionV>
            <wp:extent cx="1592580" cy="2421255"/>
            <wp:effectExtent l="0" t="0" r="7620" b="171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92580" cy="2421255"/>
                    </a:xfrm>
                    <a:prstGeom prst="rect">
                      <a:avLst/>
                    </a:prstGeom>
                    <a:noFill/>
                    <a:ln w="9525">
                      <a:noFill/>
                    </a:ln>
                  </pic:spPr>
                </pic:pic>
              </a:graphicData>
            </a:graphic>
          </wp:anchor>
        </w:drawing>
      </w:r>
      <w:r>
        <w:rPr>
          <w:rFonts w:hint="eastAsia" w:ascii="Arial" w:hAnsi="Arial" w:cs="Arial"/>
          <w:b w:val="0"/>
          <w:bCs w:val="0"/>
          <w:sz w:val="24"/>
          <w:szCs w:val="24"/>
          <w:lang w:val="en-US" w:eastAsia="zh-CN"/>
        </w:rPr>
        <w:t>同时，Deneffe教授也是畅销书《Fad-Free Strategy》的主作者，该书获得了众多顶级首席CEO和商学院教授的认可，并在亚马逊（</w:t>
      </w:r>
      <w:r>
        <w:rPr>
          <w:rFonts w:hint="default" w:ascii="Arial" w:hAnsi="Arial" w:cs="Arial"/>
          <w:b w:val="0"/>
          <w:bCs w:val="0"/>
          <w:sz w:val="24"/>
          <w:szCs w:val="24"/>
          <w:lang w:val="en-US" w:eastAsia="zh-CN"/>
        </w:rPr>
        <w:t>Amazon</w:t>
      </w:r>
      <w:r>
        <w:rPr>
          <w:rFonts w:hint="eastAsia" w:ascii="Arial" w:hAnsi="Arial" w:cs="Arial"/>
          <w:b w:val="0"/>
          <w:bCs w:val="0"/>
          <w:sz w:val="24"/>
          <w:szCs w:val="24"/>
          <w:lang w:val="en-US" w:eastAsia="zh-CN"/>
        </w:rPr>
        <w:t>）</w:t>
      </w:r>
      <w:r>
        <w:rPr>
          <w:rFonts w:hint="default" w:ascii="Arial" w:hAnsi="Arial" w:cs="Arial"/>
          <w:b w:val="0"/>
          <w:bCs w:val="0"/>
          <w:sz w:val="24"/>
          <w:szCs w:val="24"/>
          <w:lang w:val="en-US" w:eastAsia="zh-CN"/>
        </w:rPr>
        <w:t>新发布的经济学书籍中排名第一</w:t>
      </w:r>
      <w:r>
        <w:rPr>
          <w:rFonts w:hint="eastAsia" w:ascii="Arial" w:hAnsi="Arial" w:cs="Arial"/>
          <w:b w:val="0"/>
          <w:bCs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76" w:lineRule="auto"/>
        <w:ind w:firstLine="480" w:firstLineChars="200"/>
        <w:jc w:val="both"/>
        <w:textAlignment w:val="auto"/>
        <w:rPr>
          <w:rFonts w:hint="default" w:ascii="Arial" w:hAnsi="Arial" w:cs="Arial"/>
          <w:b w:val="0"/>
          <w:bCs w:val="0"/>
          <w:sz w:val="24"/>
          <w:szCs w:val="24"/>
          <w:lang w:val="en-US" w:eastAsia="zh-CN"/>
        </w:rPr>
      </w:pPr>
      <w:r>
        <w:rPr>
          <w:rFonts w:hint="eastAsia" w:ascii="Arial" w:hAnsi="Arial" w:cs="Arial"/>
          <w:b w:val="0"/>
          <w:bCs w:val="0"/>
          <w:sz w:val="24"/>
          <w:szCs w:val="24"/>
          <w:lang w:val="en-US" w:eastAsia="zh-CN"/>
        </w:rPr>
        <w:t>Deneffe教授曾于1995年至2013年在全球第一家管理咨询和技术咨询公司 - 理特管理顾问有限公司（Arthur D. Little）工作，其中12年为合作伙伴。在加入理特管理顾问有限公司之前，Deneffe教授曾任职杜克大学经济学全职教授。</w:t>
      </w:r>
    </w:p>
    <w:p>
      <w:pPr>
        <w:keepNext w:val="0"/>
        <w:keepLines w:val="0"/>
        <w:pageBreakBefore w:val="0"/>
        <w:numPr>
          <w:ilvl w:val="0"/>
          <w:numId w:val="0"/>
        </w:numPr>
        <w:kinsoku/>
        <w:wordWrap/>
        <w:overflowPunct/>
        <w:topLinePunct w:val="0"/>
        <w:autoSpaceDE/>
        <w:autoSpaceDN/>
        <w:bidi w:val="0"/>
        <w:adjustRightInd/>
        <w:snapToGrid/>
        <w:spacing w:line="276" w:lineRule="auto"/>
        <w:ind w:firstLine="480" w:firstLineChars="200"/>
        <w:jc w:val="both"/>
        <w:textAlignment w:val="auto"/>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除此之外，Deneffe教授也经常出现在</w:t>
      </w:r>
      <w:r>
        <w:rPr>
          <w:rFonts w:hint="default" w:ascii="Arial" w:hAnsi="Arial" w:cs="Arial"/>
          <w:b w:val="0"/>
          <w:bCs w:val="0"/>
          <w:sz w:val="24"/>
          <w:szCs w:val="24"/>
          <w:lang w:val="en-US" w:eastAsia="zh-CN"/>
        </w:rPr>
        <w:t>《福布斯》、《今日管理》</w:t>
      </w:r>
      <w:r>
        <w:rPr>
          <w:rFonts w:hint="eastAsia" w:ascii="Arial" w:hAnsi="Arial" w:cs="Arial"/>
          <w:b w:val="0"/>
          <w:bCs w:val="0"/>
          <w:sz w:val="24"/>
          <w:szCs w:val="24"/>
          <w:lang w:val="en-US" w:eastAsia="zh-CN"/>
        </w:rPr>
        <w:t>、</w:t>
      </w:r>
      <w:r>
        <w:rPr>
          <w:rFonts w:hint="default" w:ascii="Arial" w:hAnsi="Arial" w:cs="Arial"/>
          <w:b w:val="0"/>
          <w:bCs w:val="0"/>
          <w:sz w:val="24"/>
          <w:szCs w:val="24"/>
          <w:lang w:val="en-US" w:eastAsia="zh-CN"/>
        </w:rPr>
        <w:t>《哈佛商业评论》</w:t>
      </w:r>
      <w:r>
        <w:rPr>
          <w:rFonts w:hint="eastAsia" w:ascii="Arial" w:hAnsi="Arial" w:cs="Arial"/>
          <w:b w:val="0"/>
          <w:bCs w:val="0"/>
          <w:sz w:val="24"/>
          <w:szCs w:val="24"/>
          <w:lang w:val="en-US" w:eastAsia="zh-CN"/>
        </w:rPr>
        <w:t>等畅销杂志及邀请到TEDx进行演讲。他十分擅长生动、诙谐、启发式的实例教学法，能为学生们带来一次不一样的学习体验。</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r>
        <w:rPr>
          <w:rFonts w:hint="eastAsia" w:ascii="Arial" w:hAnsi="Arial" w:cs="Arial"/>
          <w:b/>
          <w:bCs/>
          <w:sz w:val="24"/>
          <w:szCs w:val="24"/>
          <w:highlight w:val="none"/>
          <w:lang w:val="en-US" w:eastAsia="zh-CN"/>
        </w:rPr>
        <w:t>项目简介</w:t>
      </w:r>
    </w:p>
    <w:p>
      <w:pPr>
        <w:keepNext w:val="0"/>
        <w:keepLines w:val="0"/>
        <w:pageBreakBefore w:val="0"/>
        <w:numPr>
          <w:ilvl w:val="0"/>
          <w:numId w:val="0"/>
        </w:numPr>
        <w:kinsoku/>
        <w:wordWrap/>
        <w:overflowPunct/>
        <w:topLinePunct w:val="0"/>
        <w:autoSpaceDE/>
        <w:autoSpaceDN/>
        <w:bidi w:val="0"/>
        <w:adjustRightInd/>
        <w:snapToGrid/>
        <w:spacing w:line="276" w:lineRule="auto"/>
        <w:ind w:firstLine="480" w:firstLineChars="200"/>
        <w:jc w:val="both"/>
        <w:textAlignment w:val="auto"/>
        <w:rPr>
          <w:rFonts w:hint="default" w:ascii="Arial" w:hAnsi="Arial" w:cs="Arial"/>
          <w:b w:val="0"/>
          <w:bCs w:val="0"/>
          <w:sz w:val="24"/>
          <w:szCs w:val="24"/>
          <w:highlight w:val="none"/>
          <w:lang w:eastAsia="zh-CN"/>
        </w:rPr>
      </w:pPr>
      <w:r>
        <w:rPr>
          <w:rFonts w:hint="eastAsia" w:ascii="Arial" w:hAnsi="Arial" w:cs="Arial"/>
          <w:b w:val="0"/>
          <w:bCs w:val="0"/>
          <w:sz w:val="24"/>
          <w:szCs w:val="24"/>
          <w:highlight w:val="none"/>
          <w:lang w:eastAsia="zh-CN"/>
        </w:rPr>
        <w:t>在作为全球知名的战略课程之一，哈佛大学“</w:t>
      </w:r>
      <w:r>
        <w:rPr>
          <w:rFonts w:hint="default" w:ascii="Arial" w:hAnsi="Arial" w:cs="Arial"/>
          <w:b w:val="0"/>
          <w:bCs w:val="0"/>
          <w:sz w:val="24"/>
          <w:szCs w:val="24"/>
          <w:highlight w:val="none"/>
          <w:lang w:eastAsia="zh-CN"/>
        </w:rPr>
        <w:t>Business Strategy in the Real World</w:t>
      </w:r>
      <w:r>
        <w:rPr>
          <w:rFonts w:hint="eastAsia" w:ascii="Arial" w:hAnsi="Arial" w:cs="Arial"/>
          <w:b w:val="0"/>
          <w:bCs w:val="0"/>
          <w:sz w:val="24"/>
          <w:szCs w:val="24"/>
          <w:highlight w:val="none"/>
          <w:lang w:eastAsia="zh-CN"/>
        </w:rPr>
        <w:t>”</w:t>
      </w:r>
      <w:r>
        <w:rPr>
          <w:rFonts w:hint="default" w:ascii="Arial" w:hAnsi="Arial" w:cs="Arial"/>
          <w:b w:val="0"/>
          <w:bCs w:val="0"/>
          <w:sz w:val="24"/>
          <w:szCs w:val="24"/>
          <w:highlight w:val="none"/>
          <w:lang w:eastAsia="zh-CN"/>
        </w:rPr>
        <w:t>课程</w:t>
      </w:r>
      <w:r>
        <w:rPr>
          <w:rFonts w:hint="eastAsia" w:ascii="Arial" w:hAnsi="Arial" w:cs="Arial"/>
          <w:b w:val="0"/>
          <w:bCs w:val="0"/>
          <w:sz w:val="24"/>
          <w:szCs w:val="24"/>
          <w:highlight w:val="none"/>
          <w:lang w:eastAsia="zh-CN"/>
        </w:rPr>
        <w:t>仅由</w:t>
      </w:r>
      <w:r>
        <w:rPr>
          <w:rFonts w:hint="eastAsia" w:ascii="Arial" w:hAnsi="Arial" w:cs="Arial"/>
          <w:b w:val="0"/>
          <w:bCs w:val="0"/>
          <w:sz w:val="24"/>
          <w:szCs w:val="24"/>
          <w:highlight w:val="none"/>
          <w:lang w:val="en-US" w:eastAsia="zh-CN"/>
        </w:rPr>
        <w:t>Daniel Deneffe教授在哈佛大学教授的线下课程。而本次</w:t>
      </w:r>
      <w:r>
        <w:rPr>
          <w:rFonts w:hint="default" w:ascii="Arial" w:hAnsi="Arial" w:cs="Arial"/>
          <w:b w:val="0"/>
          <w:bCs w:val="0"/>
          <w:color w:val="auto"/>
          <w:sz w:val="24"/>
          <w:szCs w:val="24"/>
          <w:highlight w:val="none"/>
          <w:lang w:eastAsia="zh-CN"/>
        </w:rPr>
        <w:t>哈佛大学应用商业战略线上课程是</w:t>
      </w:r>
      <w:r>
        <w:rPr>
          <w:rFonts w:hint="default" w:ascii="Arial" w:hAnsi="Arial" w:cs="Arial"/>
          <w:b w:val="0"/>
          <w:bCs w:val="0"/>
          <w:sz w:val="24"/>
          <w:szCs w:val="24"/>
          <w:highlight w:val="none"/>
          <w:lang w:val="en-US" w:eastAsia="zh-CN"/>
        </w:rPr>
        <w:t>Deneffe教授</w:t>
      </w:r>
      <w:r>
        <w:rPr>
          <w:rFonts w:hint="default" w:ascii="Arial" w:hAnsi="Arial" w:cs="Arial"/>
          <w:b w:val="0"/>
          <w:bCs w:val="0"/>
          <w:sz w:val="24"/>
          <w:szCs w:val="24"/>
          <w:highlight w:val="none"/>
          <w:lang w:eastAsia="zh-CN"/>
        </w:rPr>
        <w:t>根据学生背景，在哈佛大学</w:t>
      </w:r>
      <w:r>
        <w:rPr>
          <w:rFonts w:hint="eastAsia" w:ascii="Arial" w:hAnsi="Arial" w:cs="Arial"/>
          <w:b w:val="0"/>
          <w:bCs w:val="0"/>
          <w:sz w:val="24"/>
          <w:szCs w:val="24"/>
          <w:highlight w:val="none"/>
          <w:lang w:eastAsia="zh-CN"/>
        </w:rPr>
        <w:t>“</w:t>
      </w:r>
      <w:r>
        <w:rPr>
          <w:rFonts w:hint="default" w:ascii="Arial" w:hAnsi="Arial" w:cs="Arial"/>
          <w:b w:val="0"/>
          <w:bCs w:val="0"/>
          <w:sz w:val="24"/>
          <w:szCs w:val="24"/>
          <w:highlight w:val="none"/>
          <w:lang w:eastAsia="zh-CN"/>
        </w:rPr>
        <w:t>Business Strategy in the Real World</w:t>
      </w:r>
      <w:r>
        <w:rPr>
          <w:rFonts w:hint="eastAsia" w:ascii="Arial" w:hAnsi="Arial" w:cs="Arial"/>
          <w:b w:val="0"/>
          <w:bCs w:val="0"/>
          <w:sz w:val="24"/>
          <w:szCs w:val="24"/>
          <w:highlight w:val="none"/>
          <w:lang w:eastAsia="zh-CN"/>
        </w:rPr>
        <w:t>”</w:t>
      </w:r>
      <w:r>
        <w:rPr>
          <w:rFonts w:hint="default" w:ascii="Arial" w:hAnsi="Arial" w:cs="Arial"/>
          <w:b w:val="0"/>
          <w:bCs w:val="0"/>
          <w:sz w:val="24"/>
          <w:szCs w:val="24"/>
          <w:highlight w:val="none"/>
          <w:lang w:eastAsia="zh-CN"/>
        </w:rPr>
        <w:t>课程基础上，调整定制了</w:t>
      </w:r>
      <w:r>
        <w:rPr>
          <w:rFonts w:hint="eastAsia" w:ascii="Arial" w:hAnsi="Arial" w:cs="Arial"/>
          <w:b w:val="0"/>
          <w:bCs w:val="0"/>
          <w:sz w:val="24"/>
          <w:szCs w:val="24"/>
          <w:highlight w:val="none"/>
          <w:lang w:eastAsia="zh-CN"/>
        </w:rPr>
        <w:t>本次</w:t>
      </w:r>
      <w:r>
        <w:rPr>
          <w:rFonts w:hint="default" w:ascii="Arial" w:hAnsi="Arial" w:cs="Arial"/>
          <w:b w:val="0"/>
          <w:bCs w:val="0"/>
          <w:color w:val="auto"/>
          <w:sz w:val="24"/>
          <w:szCs w:val="24"/>
          <w:highlight w:val="none"/>
          <w:lang w:eastAsia="zh-CN"/>
        </w:rPr>
        <w:t>应用商业战略</w:t>
      </w:r>
      <w:r>
        <w:rPr>
          <w:rFonts w:hint="eastAsia" w:ascii="Arial" w:hAnsi="Arial" w:cs="Arial"/>
          <w:b w:val="0"/>
          <w:bCs w:val="0"/>
          <w:color w:val="auto"/>
          <w:sz w:val="24"/>
          <w:szCs w:val="24"/>
          <w:highlight w:val="none"/>
          <w:lang w:eastAsia="zh-CN"/>
        </w:rPr>
        <w:t>线上课程</w:t>
      </w:r>
      <w:r>
        <w:rPr>
          <w:rFonts w:hint="default" w:ascii="Arial" w:hAnsi="Arial" w:cs="Arial"/>
          <w:b w:val="0"/>
          <w:bCs w:val="0"/>
          <w:sz w:val="24"/>
          <w:szCs w:val="24"/>
          <w:highlight w:val="none"/>
          <w:lang w:eastAsia="zh-CN"/>
        </w:rPr>
        <w:t>。</w:t>
      </w:r>
      <w:r>
        <w:rPr>
          <w:rFonts w:hint="default" w:ascii="Arial" w:hAnsi="Arial" w:cs="Arial"/>
          <w:b w:val="0"/>
          <w:bCs w:val="0"/>
          <w:sz w:val="24"/>
          <w:szCs w:val="24"/>
          <w:highlight w:val="none"/>
          <w:lang w:val="en-US" w:eastAsia="zh-CN"/>
        </w:rPr>
        <w:t>Deneff</w:t>
      </w:r>
      <w:r>
        <w:rPr>
          <w:rFonts w:hint="default" w:ascii="Arial" w:hAnsi="Arial" w:cs="Arial"/>
          <w:b w:val="0"/>
          <w:bCs w:val="0"/>
          <w:sz w:val="24"/>
          <w:szCs w:val="24"/>
          <w:highlight w:val="none"/>
          <w:lang w:eastAsia="zh-CN"/>
        </w:rPr>
        <w:t>e</w:t>
      </w:r>
      <w:r>
        <w:rPr>
          <w:rFonts w:hint="default" w:ascii="Arial" w:hAnsi="Arial" w:cs="Arial"/>
          <w:sz w:val="24"/>
          <w:szCs w:val="24"/>
          <w:highlight w:val="none"/>
        </w:rPr>
        <w:t>教授擅长在教学过程中分享亲身经历，以及一些公司案例，让同学们学会如何在</w:t>
      </w:r>
      <w:r>
        <w:rPr>
          <w:rFonts w:hint="default" w:ascii="Arial" w:hAnsi="Arial" w:cs="Arial"/>
          <w:b w:val="0"/>
          <w:bCs w:val="0"/>
          <w:sz w:val="24"/>
          <w:szCs w:val="24"/>
          <w:highlight w:val="none"/>
          <w:lang w:eastAsia="zh-CN"/>
        </w:rPr>
        <w:t>现实世界的真实案例中灵活的应用理论知识。</w:t>
      </w:r>
    </w:p>
    <w:p>
      <w:pPr>
        <w:keepNext w:val="0"/>
        <w:keepLines w:val="0"/>
        <w:pageBreakBefore w:val="0"/>
        <w:numPr>
          <w:ilvl w:val="0"/>
          <w:numId w:val="0"/>
        </w:numPr>
        <w:kinsoku/>
        <w:wordWrap/>
        <w:overflowPunct/>
        <w:topLinePunct w:val="0"/>
        <w:autoSpaceDE/>
        <w:autoSpaceDN/>
        <w:bidi w:val="0"/>
        <w:adjustRightInd/>
        <w:snapToGrid/>
        <w:spacing w:line="276" w:lineRule="auto"/>
        <w:ind w:firstLine="480" w:firstLineChars="200"/>
        <w:jc w:val="both"/>
        <w:textAlignment w:val="auto"/>
        <w:rPr>
          <w:rFonts w:hint="eastAsia" w:ascii="Arial" w:hAnsi="Arial" w:cs="Arial" w:eastAsiaTheme="minorEastAsia"/>
          <w:b w:val="0"/>
          <w:bCs w:val="0"/>
          <w:sz w:val="24"/>
          <w:szCs w:val="24"/>
          <w:highlight w:val="none"/>
          <w:lang w:eastAsia="zh-CN"/>
        </w:rPr>
      </w:pPr>
      <w:r>
        <w:rPr>
          <w:rFonts w:hint="default" w:ascii="Arial" w:hAnsi="Arial" w:cs="Arial"/>
          <w:b w:val="0"/>
          <w:bCs w:val="0"/>
          <w:sz w:val="24"/>
          <w:szCs w:val="24"/>
          <w:highlight w:val="none"/>
          <w:lang w:eastAsia="zh-CN"/>
        </w:rPr>
        <w:t>通过本次学习，学生可以将之前所学的商业工具及理论知识灵活运用在现实商业世界的真实案例中。课程将涵盖：客观定义、边际分析和优化、弹性分析、成本分析、应用博弈论等能解决关键问题的管理战略，比如进入新市场后如何抵御新的竞争对手、如何在平台业务中公平竞争等实际问题。除此之外，学生还将分析市场及其运作方式，并识别和分析各种市场结构，从完全竞争到寡头垄断再到终极垄断。</w:t>
      </w:r>
      <w:r>
        <w:rPr>
          <w:rFonts w:hint="default" w:ascii="Arial" w:hAnsi="Arial" w:cs="Arial"/>
          <w:sz w:val="24"/>
          <w:szCs w:val="24"/>
          <w:highlight w:val="none"/>
        </w:rPr>
        <w:t>从而有一定能力分析公司的成本结构和市场状况的基础上，提升做出有效管理决策和战略选择的技能。</w:t>
      </w:r>
      <w:r>
        <w:rPr>
          <w:rFonts w:hint="eastAsia" w:ascii="Arial" w:hAnsi="Arial" w:cs="Arial"/>
          <w:b/>
          <w:bCs/>
          <w:sz w:val="24"/>
          <w:szCs w:val="24"/>
          <w:highlight w:val="none"/>
          <w:lang w:eastAsia="zh-CN"/>
        </w:rPr>
        <w:t>成功完成学业的同学，将获得教授签发的证书一份。表现优秀的学生将获得教授亲笔推荐信。</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pPr>
      <w:r>
        <w:drawing>
          <wp:inline distT="0" distB="0" distL="114300" distR="114300">
            <wp:extent cx="5508625" cy="2950845"/>
            <wp:effectExtent l="0" t="0" r="15875" b="1905"/>
            <wp:docPr id="614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3" name="图片 3"/>
                    <pic:cNvPicPr>
                      <a:picLocks noChangeAspect="1"/>
                    </pic:cNvPicPr>
                  </pic:nvPicPr>
                  <pic:blipFill>
                    <a:blip r:embed="rId6"/>
                    <a:stretch>
                      <a:fillRect/>
                    </a:stretch>
                  </pic:blipFill>
                  <pic:spPr>
                    <a:xfrm>
                      <a:off x="0" y="0"/>
                      <a:ext cx="5508625" cy="2951163"/>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276" w:lineRule="auto"/>
        <w:jc w:val="center"/>
        <w:textAlignment w:val="auto"/>
        <w:rPr>
          <w:rFonts w:hint="eastAsia" w:eastAsiaTheme="minorEastAsia"/>
          <w:sz w:val="21"/>
          <w:szCs w:val="24"/>
          <w:lang w:val="en-US" w:eastAsia="zh-CN"/>
        </w:rPr>
      </w:pPr>
      <w:r>
        <w:rPr>
          <w:rFonts w:hint="eastAsia"/>
          <w:sz w:val="21"/>
          <w:szCs w:val="24"/>
          <w:lang w:eastAsia="zh-CN"/>
        </w:rPr>
        <w:t>哈佛大学官网截图</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bCs/>
          <w:sz w:val="24"/>
          <w:szCs w:val="24"/>
          <w:lang w:val="en-US" w:eastAsia="zh-CN"/>
        </w:rPr>
      </w:pPr>
      <w:r>
        <w:rPr>
          <w:rFonts w:hint="eastAsia" w:ascii="Arial" w:hAnsi="Arial" w:cs="Arial"/>
          <w:b/>
          <w:bCs/>
          <w:sz w:val="24"/>
          <w:szCs w:val="24"/>
          <w:lang w:val="en-US" w:eastAsia="zh-CN"/>
        </w:rPr>
        <w:t>项目优势</w:t>
      </w:r>
    </w:p>
    <w:p>
      <w:pPr>
        <w:keepNext w:val="0"/>
        <w:keepLines w:val="0"/>
        <w:pageBreakBefore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课程将基于教授出版书籍</w:t>
      </w:r>
      <w:r>
        <w:rPr>
          <w:rFonts w:hint="eastAsia" w:ascii="Arial" w:hAnsi="Arial" w:cs="Arial"/>
          <w:b w:val="0"/>
          <w:bCs w:val="0"/>
          <w:sz w:val="24"/>
          <w:szCs w:val="24"/>
          <w:lang w:val="en-US" w:eastAsia="zh-CN"/>
        </w:rPr>
        <w:t>《Fad-Free Strategy》</w:t>
      </w:r>
      <w:r>
        <w:rPr>
          <w:rFonts w:hint="default" w:ascii="Arial" w:hAnsi="Arial" w:cs="Arial"/>
          <w:b w:val="0"/>
          <w:bCs w:val="0"/>
          <w:sz w:val="24"/>
          <w:szCs w:val="24"/>
          <w:lang w:val="en-US" w:eastAsia="zh-CN"/>
        </w:rPr>
        <w:t>定制课程，量身定做，让你获得满满干货</w:t>
      </w:r>
    </w:p>
    <w:p>
      <w:pPr>
        <w:keepNext w:val="0"/>
        <w:keepLines w:val="0"/>
        <w:pageBreakBefore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线上课程，足不出户也能享受世界名师的在线指导</w:t>
      </w:r>
    </w:p>
    <w:p>
      <w:pPr>
        <w:keepNext w:val="0"/>
        <w:keepLines w:val="0"/>
        <w:pageBreakBefore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eastAsia" w:ascii="Arial" w:hAnsi="Arial" w:cs="Arial"/>
          <w:b w:val="0"/>
          <w:bCs w:val="0"/>
          <w:sz w:val="24"/>
          <w:szCs w:val="24"/>
          <w:lang w:val="en-US" w:eastAsia="zh-CN"/>
        </w:rPr>
        <w:t>直播</w:t>
      </w:r>
      <w:r>
        <w:rPr>
          <w:rFonts w:hint="default" w:ascii="Arial" w:hAnsi="Arial" w:cs="Arial"/>
          <w:b w:val="0"/>
          <w:bCs w:val="0"/>
          <w:sz w:val="24"/>
          <w:szCs w:val="24"/>
          <w:lang w:val="en-US" w:eastAsia="zh-CN"/>
        </w:rPr>
        <w:t>教学、实时辅导、作业反馈有机结合，</w:t>
      </w:r>
      <w:r>
        <w:rPr>
          <w:rFonts w:hint="eastAsia" w:ascii="Arial" w:hAnsi="Arial" w:cs="Arial"/>
          <w:b w:val="0"/>
          <w:bCs w:val="0"/>
          <w:sz w:val="24"/>
          <w:szCs w:val="24"/>
          <w:lang w:val="en-US" w:eastAsia="zh-CN"/>
        </w:rPr>
        <w:t>与教授零距离接触。</w:t>
      </w:r>
      <w:r>
        <w:rPr>
          <w:rFonts w:hint="default" w:ascii="Arial" w:hAnsi="Arial" w:cs="Arial"/>
          <w:b w:val="0"/>
          <w:bCs w:val="0"/>
          <w:sz w:val="24"/>
          <w:szCs w:val="24"/>
          <w:lang w:val="en-US" w:eastAsia="zh-CN"/>
        </w:rPr>
        <w:t>获得个性化建议</w:t>
      </w:r>
    </w:p>
    <w:p>
      <w:pPr>
        <w:keepNext w:val="0"/>
        <w:keepLines w:val="0"/>
        <w:pageBreakBefore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优秀学生将获得名师推荐信，为研究生申请助力</w:t>
      </w:r>
    </w:p>
    <w:p>
      <w:pPr>
        <w:keepNext w:val="0"/>
        <w:keepLines w:val="0"/>
        <w:pageBreakBefore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成功完成学业的同学，将获得结业证书</w:t>
      </w:r>
    </w:p>
    <w:p>
      <w:pPr>
        <w:keepNext w:val="0"/>
        <w:keepLines w:val="0"/>
        <w:pageBreakBefore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实例教学法，从教授自身及各公司的宝贵实践中学习知识</w:t>
      </w:r>
    </w:p>
    <w:p>
      <w:pPr>
        <w:keepNext w:val="0"/>
        <w:keepLines w:val="0"/>
        <w:pageBreakBefore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理论转化实践，培养成长性思维，学会倾听意见，主动寻求反馈</w:t>
      </w:r>
    </w:p>
    <w:p>
      <w:pPr>
        <w:keepNext w:val="0"/>
        <w:keepLines w:val="0"/>
        <w:pageBreakBefore w:val="0"/>
        <w:widowControl w:val="0"/>
        <w:numPr>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76" w:lineRule="auto"/>
        <w:jc w:val="both"/>
        <w:textAlignment w:val="auto"/>
        <w:rPr>
          <w:rFonts w:hint="default" w:ascii="Arial" w:hAnsi="Arial" w:cs="Arial"/>
          <w:b/>
          <w:bCs/>
          <w:sz w:val="24"/>
          <w:szCs w:val="24"/>
          <w:lang w:val="en-US" w:eastAsia="zh-CN"/>
        </w:rPr>
      </w:pPr>
      <w:r>
        <w:rPr>
          <w:rFonts w:hint="eastAsia" w:ascii="Arial" w:hAnsi="Arial" w:cs="Arial"/>
          <w:b/>
          <w:bCs/>
          <w:sz w:val="24"/>
          <w:szCs w:val="24"/>
          <w:lang w:val="en-US" w:eastAsia="zh-CN"/>
        </w:rPr>
        <w:t>学有所成</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提供一个分析框架，帮助同学们制定成功的商业战略，以建立可持续的竞争地位</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实际操作应用在现实世界战略项目中的工具和方法；这些工具在短期到中期的竞争中有非常明显的优势，在很难或者不可能建立长期可持续竞争的情况下，工具的灵活应用尤为重要。</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bCs/>
          <w:sz w:val="24"/>
          <w:szCs w:val="24"/>
          <w:lang w:eastAsia="zh-CN"/>
        </w:rPr>
      </w:pPr>
      <w:r>
        <w:rPr>
          <w:rFonts w:hint="default" w:ascii="Arial" w:hAnsi="Arial" w:cs="Arial"/>
          <w:b/>
          <w:bCs/>
          <w:sz w:val="24"/>
          <w:szCs w:val="24"/>
          <w:lang w:eastAsia="zh-CN"/>
        </w:rPr>
        <w:t>课程安排</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firstLineChars="200"/>
        <w:jc w:val="both"/>
        <w:textAlignment w:val="auto"/>
        <w:rPr>
          <w:rFonts w:hint="default" w:ascii="Arial" w:hAnsi="Arial" w:cs="Arial"/>
          <w:b/>
          <w:bCs/>
          <w:sz w:val="24"/>
          <w:szCs w:val="24"/>
          <w:lang w:eastAsia="zh-CN"/>
        </w:rPr>
      </w:pPr>
      <w:r>
        <w:rPr>
          <w:rFonts w:hint="default" w:ascii="Arial" w:hAnsi="Arial" w:cs="Arial"/>
          <w:b w:val="0"/>
          <w:bCs w:val="0"/>
          <w:sz w:val="24"/>
          <w:szCs w:val="24"/>
          <w:lang w:eastAsia="zh-CN"/>
        </w:rPr>
        <w:t>在线课程将包括讲座（Lecture）和案例讨论（Case discussion）</w:t>
      </w:r>
      <w:r>
        <w:rPr>
          <w:rFonts w:hint="eastAsia" w:ascii="Arial" w:hAnsi="Arial" w:cs="Arial"/>
          <w:b w:val="0"/>
          <w:bCs w:val="0"/>
          <w:sz w:val="24"/>
          <w:szCs w:val="24"/>
          <w:lang w:eastAsia="zh-CN"/>
        </w:rPr>
        <w:t>两个模块。</w:t>
      </w:r>
      <w:r>
        <w:rPr>
          <w:rFonts w:hint="default" w:ascii="Arial" w:hAnsi="Arial" w:cs="Arial"/>
          <w:b w:val="0"/>
          <w:bCs w:val="0"/>
          <w:sz w:val="24"/>
          <w:szCs w:val="24"/>
          <w:lang w:eastAsia="zh-CN"/>
        </w:rPr>
        <w:t>讲座将作为阅读材料的补充及提升，对理论观点进行分析。案例讨论将说明如何将这些概念应用于具体的实际案例中。</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32"/>
        <w:gridCol w:w="5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1</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策略:目标和约束</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可持续竞争优势(SCA)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2</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短暂的优势</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以客户为中心的战略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3</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战略过程：大战略和远景规划的作用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4</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具有网络效应的市场战略设计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5</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外部分析(1)：PESTLE与行业分析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6</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内部分析：核心竞争力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7</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蓝海战略</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大战略：机会识别由内而外的想法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8</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大战略：战略地位分析</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市场策略与网络效应案例讨论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9</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运营策略：设计一个有效的以客户为中心的商业计划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10</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人工智能与商业策略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11</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经营策略:现实的保证金管理——价值识别、创造和提取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32"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Session 12</w:t>
            </w:r>
          </w:p>
        </w:tc>
        <w:tc>
          <w:tcPr>
            <w:tcW w:w="5936"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现实的战略案例：保证金管理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 每节课都会提前发放阅读材料及视频，以便学生进行课前预习。具体课程安排，以教授最终安排为准。</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评估具体要求</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在线测试</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在第一节课上，学生将根据提前发放的材料进行一个20分钟的小测验，以检验学生已经为第一节课及接下来的学习做好了准备。在考试开始的前一周，教授也会给学生一些例题，帮助学生对考试内容有大致的了解。</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jc w:val="both"/>
        <w:textAlignment w:val="auto"/>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案例分析报告（个人）</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学生需要根据教授在第4节课结束时公布的案例进行独立分析报告。</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jc w:val="both"/>
        <w:textAlignment w:val="auto"/>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现实世界的战略报告（小组）</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在第6节课</w:t>
      </w:r>
      <w:r>
        <w:rPr>
          <w:rFonts w:hint="eastAsia" w:ascii="Arial" w:hAnsi="Arial" w:cs="Arial"/>
          <w:b w:val="0"/>
          <w:bCs w:val="0"/>
          <w:sz w:val="24"/>
          <w:szCs w:val="24"/>
          <w:highlight w:val="none"/>
          <w:lang w:val="en-US" w:eastAsia="zh-CN"/>
        </w:rPr>
        <w:t>时</w:t>
      </w:r>
      <w:r>
        <w:rPr>
          <w:rFonts w:hint="default" w:ascii="Arial" w:hAnsi="Arial" w:cs="Arial"/>
          <w:b w:val="0"/>
          <w:bCs w:val="0"/>
          <w:sz w:val="24"/>
          <w:szCs w:val="24"/>
          <w:highlight w:val="none"/>
          <w:lang w:val="en-US" w:eastAsia="zh-CN"/>
        </w:rPr>
        <w:t>，教授将公布一个真实世界的案例，要求学生进行小组讨论。</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480"/>
        <w:jc w:val="both"/>
        <w:textAlignment w:val="auto"/>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期末考试</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期末考试将检验学生这3周以来的学习成果，教授将提前发放例题，让学生对期末考试内容有大致的了解。</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评估形式及占比</w:t>
      </w:r>
    </w:p>
    <w:tbl>
      <w:tblPr>
        <w:tblStyle w:val="6"/>
        <w:tblW w:w="0" w:type="auto"/>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38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387"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default" w:ascii="Arial" w:hAnsi="Arial" w:cs="Arial"/>
                <w:b w:val="0"/>
                <w:bCs w:val="0"/>
                <w:sz w:val="24"/>
                <w:szCs w:val="24"/>
                <w:highlight w:val="none"/>
                <w:vertAlign w:val="baseline"/>
                <w:lang w:val="en-US" w:eastAsia="zh-CN"/>
              </w:rPr>
              <w:t>评估形式</w:t>
            </w:r>
          </w:p>
        </w:tc>
        <w:tc>
          <w:tcPr>
            <w:tcW w:w="2400"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87"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default" w:ascii="Arial" w:hAnsi="Arial" w:cs="Arial"/>
                <w:b w:val="0"/>
                <w:bCs w:val="0"/>
                <w:sz w:val="24"/>
                <w:szCs w:val="24"/>
                <w:highlight w:val="none"/>
                <w:vertAlign w:val="baseline"/>
                <w:lang w:val="en-US" w:eastAsia="zh-CN"/>
              </w:rPr>
              <w:t>在线测试</w:t>
            </w:r>
          </w:p>
        </w:tc>
        <w:tc>
          <w:tcPr>
            <w:tcW w:w="2400"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387"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出勤率</w:t>
            </w:r>
          </w:p>
        </w:tc>
        <w:tc>
          <w:tcPr>
            <w:tcW w:w="2400"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87"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default" w:ascii="Arial" w:hAnsi="Arial" w:cs="Arial"/>
                <w:b w:val="0"/>
                <w:bCs w:val="0"/>
                <w:sz w:val="24"/>
                <w:szCs w:val="24"/>
                <w:highlight w:val="none"/>
                <w:vertAlign w:val="baseline"/>
                <w:lang w:val="en-US" w:eastAsia="zh-CN"/>
              </w:rPr>
              <w:t>案例分析报告（个人）</w:t>
            </w:r>
          </w:p>
        </w:tc>
        <w:tc>
          <w:tcPr>
            <w:tcW w:w="2400"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387"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default" w:ascii="Arial" w:hAnsi="Arial" w:cs="Arial"/>
                <w:b w:val="0"/>
                <w:bCs w:val="0"/>
                <w:sz w:val="24"/>
                <w:szCs w:val="24"/>
                <w:highlight w:val="none"/>
                <w:vertAlign w:val="baseline"/>
                <w:lang w:val="en-US" w:eastAsia="zh-CN"/>
              </w:rPr>
              <w:t>现实世界的战略报告（小组）</w:t>
            </w:r>
          </w:p>
        </w:tc>
        <w:tc>
          <w:tcPr>
            <w:tcW w:w="2400"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387"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期末考试</w:t>
            </w:r>
          </w:p>
        </w:tc>
        <w:tc>
          <w:tcPr>
            <w:tcW w:w="2400" w:type="dxa"/>
          </w:tcPr>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vertAlign w:val="baseline"/>
                <w:lang w:val="en-US" w:eastAsia="zh-CN"/>
              </w:rPr>
            </w:pPr>
            <w:r>
              <w:rPr>
                <w:rFonts w:hint="eastAsia" w:ascii="Arial" w:hAnsi="Arial" w:cs="Arial"/>
                <w:b w:val="0"/>
                <w:bCs w:val="0"/>
                <w:sz w:val="24"/>
                <w:szCs w:val="24"/>
                <w:highlight w:val="none"/>
                <w:vertAlign w:val="baseline"/>
                <w:lang w:val="en-US" w:eastAsia="zh-CN"/>
              </w:rPr>
              <w:t>40%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center"/>
        <w:textAlignment w:val="auto"/>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项目时间</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2020年8月3日 - 2020年8月21日</w:t>
      </w:r>
      <w:r>
        <w:rPr>
          <w:rFonts w:hint="default" w:ascii="Arial" w:hAnsi="Arial" w:cs="Arial"/>
          <w:b w:val="0"/>
          <w:bCs w:val="0"/>
          <w:sz w:val="24"/>
          <w:szCs w:val="24"/>
          <w:highlight w:val="none"/>
          <w:lang w:eastAsia="zh-CN"/>
        </w:rPr>
        <w:t>（共3周）</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申请截止日期</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2020年7月15日</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val="0"/>
          <w:bCs w:val="0"/>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申请要求</w:t>
      </w:r>
    </w:p>
    <w:p>
      <w:pPr>
        <w:keepNext w:val="0"/>
        <w:keepLines w:val="0"/>
        <w:pageBreakBefore w:val="0"/>
        <w:numPr>
          <w:ilvl w:val="0"/>
          <w:numId w:val="2"/>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 xml:space="preserve"> 经济管理学院/商学院大二及以上本科生、研究生</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2.  TOEFL≥90分，或</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 xml:space="preserve">    IELTS≥6.5分，或</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 xml:space="preserve">    CET-4≥493分，或</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lang w:val="en-US" w:eastAsia="zh-CN"/>
        </w:rPr>
      </w:pPr>
      <w:r>
        <w:rPr>
          <w:rFonts w:hint="eastAsia" w:ascii="Arial" w:hAnsi="Arial" w:cs="Arial"/>
          <w:b w:val="0"/>
          <w:bCs w:val="0"/>
          <w:sz w:val="24"/>
          <w:szCs w:val="24"/>
          <w:highlight w:val="none"/>
          <w:lang w:val="en-US" w:eastAsia="zh-CN"/>
        </w:rPr>
        <w:t xml:space="preserve">    CET-6≥450</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3.  有留学深造打算，想提前体验海外名校互动课程的同学</w:t>
      </w:r>
    </w:p>
    <w:p>
      <w:pPr>
        <w:keepNext w:val="0"/>
        <w:keepLines w:val="0"/>
        <w:pageBreakBefore w:val="0"/>
        <w:numPr>
          <w:ilvl w:val="0"/>
          <w:numId w:val="0"/>
        </w:numPr>
        <w:kinsoku/>
        <w:wordWrap/>
        <w:overflowPunct/>
        <w:topLinePunct w:val="0"/>
        <w:autoSpaceDE/>
        <w:autoSpaceDN/>
        <w:bidi w:val="0"/>
        <w:adjustRightInd/>
        <w:snapToGrid/>
        <w:spacing w:line="276" w:lineRule="auto"/>
        <w:jc w:val="both"/>
        <w:textAlignment w:val="auto"/>
        <w:rPr>
          <w:rFonts w:hint="default" w:ascii="Arial" w:hAnsi="Arial" w:cs="Arial"/>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Corbel"/>
    <w:panose1 w:val="02000503000000020004"/>
    <w:charset w:val="00"/>
    <w:family w:val="auto"/>
    <w:pitch w:val="default"/>
    <w:sig w:usb0="00000000" w:usb1="00000000" w:usb2="00000010" w:usb3="00000000" w:csb0="00000000" w:csb1="00000000"/>
  </w:font>
  <w:font w:name="微软雅黑">
    <w:panose1 w:val="020B0503020204020204"/>
    <w:charset w:val="86"/>
    <w:family w:val="auto"/>
    <w:pitch w:val="default"/>
    <w:sig w:usb0="80000287" w:usb1="280F3C52" w:usb2="00000016" w:usb3="00000000" w:csb0="0004001F"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A9F25"/>
    <w:multiLevelType w:val="singleLevel"/>
    <w:tmpl w:val="827A9F25"/>
    <w:lvl w:ilvl="0" w:tentative="0">
      <w:start w:val="1"/>
      <w:numFmt w:val="decimal"/>
      <w:suff w:val="space"/>
      <w:lvlText w:val="%1."/>
      <w:lvlJc w:val="left"/>
    </w:lvl>
  </w:abstractNum>
  <w:abstractNum w:abstractNumId="1">
    <w:nsid w:val="5E98256F"/>
    <w:multiLevelType w:val="singleLevel"/>
    <w:tmpl w:val="5E98256F"/>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94A63"/>
    <w:rsid w:val="00007A51"/>
    <w:rsid w:val="005E1BAD"/>
    <w:rsid w:val="00B2741D"/>
    <w:rsid w:val="0115762B"/>
    <w:rsid w:val="018E1EF9"/>
    <w:rsid w:val="0266274B"/>
    <w:rsid w:val="03745F73"/>
    <w:rsid w:val="03F26ACA"/>
    <w:rsid w:val="04C064F2"/>
    <w:rsid w:val="05134D57"/>
    <w:rsid w:val="05516D4B"/>
    <w:rsid w:val="057E0C80"/>
    <w:rsid w:val="059D2C65"/>
    <w:rsid w:val="06041710"/>
    <w:rsid w:val="069423BF"/>
    <w:rsid w:val="06FB7695"/>
    <w:rsid w:val="070334AE"/>
    <w:rsid w:val="07200FA9"/>
    <w:rsid w:val="076369CC"/>
    <w:rsid w:val="082C520B"/>
    <w:rsid w:val="08652474"/>
    <w:rsid w:val="09546AC9"/>
    <w:rsid w:val="0ABFCD4F"/>
    <w:rsid w:val="0AC3018C"/>
    <w:rsid w:val="0AC631A2"/>
    <w:rsid w:val="0ADD1EE0"/>
    <w:rsid w:val="0B5A473F"/>
    <w:rsid w:val="0B665C7A"/>
    <w:rsid w:val="0C777BF0"/>
    <w:rsid w:val="0C811E6B"/>
    <w:rsid w:val="0E316F68"/>
    <w:rsid w:val="0E7C74D6"/>
    <w:rsid w:val="0ECD59B8"/>
    <w:rsid w:val="0EDD74B1"/>
    <w:rsid w:val="0EDE15E8"/>
    <w:rsid w:val="0F3B6CD4"/>
    <w:rsid w:val="0F5DEB70"/>
    <w:rsid w:val="0FEE86D5"/>
    <w:rsid w:val="105B2827"/>
    <w:rsid w:val="10703C77"/>
    <w:rsid w:val="10834D23"/>
    <w:rsid w:val="121D0EBB"/>
    <w:rsid w:val="12C100A4"/>
    <w:rsid w:val="12EC0B85"/>
    <w:rsid w:val="13460438"/>
    <w:rsid w:val="13BB45FC"/>
    <w:rsid w:val="13D53F68"/>
    <w:rsid w:val="13E6294E"/>
    <w:rsid w:val="13E772B6"/>
    <w:rsid w:val="14477CEB"/>
    <w:rsid w:val="144E31C8"/>
    <w:rsid w:val="148D1EE2"/>
    <w:rsid w:val="148E1684"/>
    <w:rsid w:val="15042E58"/>
    <w:rsid w:val="15EC5A85"/>
    <w:rsid w:val="163A3F32"/>
    <w:rsid w:val="16AE6D5C"/>
    <w:rsid w:val="16E6037E"/>
    <w:rsid w:val="18693406"/>
    <w:rsid w:val="18A71B8B"/>
    <w:rsid w:val="1940012E"/>
    <w:rsid w:val="198D5BFE"/>
    <w:rsid w:val="19CE7483"/>
    <w:rsid w:val="1A4D0EB2"/>
    <w:rsid w:val="1AC90350"/>
    <w:rsid w:val="1AEF583D"/>
    <w:rsid w:val="1B014FBC"/>
    <w:rsid w:val="1B532910"/>
    <w:rsid w:val="1B8A059A"/>
    <w:rsid w:val="1B933698"/>
    <w:rsid w:val="1BB24556"/>
    <w:rsid w:val="1C6A2C96"/>
    <w:rsid w:val="1C81657D"/>
    <w:rsid w:val="1CAA1DD3"/>
    <w:rsid w:val="1CB00BC1"/>
    <w:rsid w:val="1CF84D60"/>
    <w:rsid w:val="1D1B47F9"/>
    <w:rsid w:val="1D596294"/>
    <w:rsid w:val="1DA839AD"/>
    <w:rsid w:val="1E6A2E46"/>
    <w:rsid w:val="1F0A1398"/>
    <w:rsid w:val="1F9A4569"/>
    <w:rsid w:val="1FE02BB3"/>
    <w:rsid w:val="214D4630"/>
    <w:rsid w:val="216C7F08"/>
    <w:rsid w:val="21FE420D"/>
    <w:rsid w:val="22CD4AF4"/>
    <w:rsid w:val="23613A6C"/>
    <w:rsid w:val="2454127B"/>
    <w:rsid w:val="24610A6C"/>
    <w:rsid w:val="24A67C76"/>
    <w:rsid w:val="24EE5084"/>
    <w:rsid w:val="25326AC8"/>
    <w:rsid w:val="25527505"/>
    <w:rsid w:val="25E309DE"/>
    <w:rsid w:val="262C3D61"/>
    <w:rsid w:val="26505903"/>
    <w:rsid w:val="26596861"/>
    <w:rsid w:val="270C6C3C"/>
    <w:rsid w:val="2769DAE5"/>
    <w:rsid w:val="27DF21F0"/>
    <w:rsid w:val="28D22F60"/>
    <w:rsid w:val="28FD1CB5"/>
    <w:rsid w:val="29F96F27"/>
    <w:rsid w:val="2A410CC3"/>
    <w:rsid w:val="2B981C03"/>
    <w:rsid w:val="2C000A83"/>
    <w:rsid w:val="2C17245D"/>
    <w:rsid w:val="2C173426"/>
    <w:rsid w:val="2C7A7ABF"/>
    <w:rsid w:val="2CB873A5"/>
    <w:rsid w:val="2CE83FF8"/>
    <w:rsid w:val="2D023667"/>
    <w:rsid w:val="2D316756"/>
    <w:rsid w:val="2D41059B"/>
    <w:rsid w:val="2D7764D4"/>
    <w:rsid w:val="2DA3173E"/>
    <w:rsid w:val="2DB254D3"/>
    <w:rsid w:val="2DFE1A98"/>
    <w:rsid w:val="2E0573DB"/>
    <w:rsid w:val="2E0B1E7B"/>
    <w:rsid w:val="2E2751B3"/>
    <w:rsid w:val="2EF0722F"/>
    <w:rsid w:val="2F0679C7"/>
    <w:rsid w:val="2F2308D9"/>
    <w:rsid w:val="2F7037C3"/>
    <w:rsid w:val="2F957EBD"/>
    <w:rsid w:val="2FBB219B"/>
    <w:rsid w:val="2FDD4D6A"/>
    <w:rsid w:val="301277EC"/>
    <w:rsid w:val="30DB1985"/>
    <w:rsid w:val="30F62503"/>
    <w:rsid w:val="310D63CB"/>
    <w:rsid w:val="31B556FD"/>
    <w:rsid w:val="31EF717E"/>
    <w:rsid w:val="33154F2F"/>
    <w:rsid w:val="33550107"/>
    <w:rsid w:val="33592C74"/>
    <w:rsid w:val="338763D4"/>
    <w:rsid w:val="33C44B15"/>
    <w:rsid w:val="355646EF"/>
    <w:rsid w:val="35931306"/>
    <w:rsid w:val="371F5F2E"/>
    <w:rsid w:val="37C578D1"/>
    <w:rsid w:val="37F7228C"/>
    <w:rsid w:val="3803000A"/>
    <w:rsid w:val="385F3226"/>
    <w:rsid w:val="38601974"/>
    <w:rsid w:val="38CE475D"/>
    <w:rsid w:val="3901268E"/>
    <w:rsid w:val="39CD4E84"/>
    <w:rsid w:val="3AF64263"/>
    <w:rsid w:val="3BFFD67A"/>
    <w:rsid w:val="3D430FE9"/>
    <w:rsid w:val="3DA8792D"/>
    <w:rsid w:val="3DBA7507"/>
    <w:rsid w:val="3DEFAACC"/>
    <w:rsid w:val="3ED374C5"/>
    <w:rsid w:val="3EFE5B07"/>
    <w:rsid w:val="3F112868"/>
    <w:rsid w:val="3F695361"/>
    <w:rsid w:val="3F6C379F"/>
    <w:rsid w:val="3F7000A1"/>
    <w:rsid w:val="3F7BC4D7"/>
    <w:rsid w:val="3F7F7144"/>
    <w:rsid w:val="3FB38266"/>
    <w:rsid w:val="3FF767E1"/>
    <w:rsid w:val="3FFC13AE"/>
    <w:rsid w:val="3FFD2569"/>
    <w:rsid w:val="3FFD5430"/>
    <w:rsid w:val="3FFF75BA"/>
    <w:rsid w:val="40B624EE"/>
    <w:rsid w:val="40BD5F67"/>
    <w:rsid w:val="40EF219B"/>
    <w:rsid w:val="41277E0B"/>
    <w:rsid w:val="41AF4AAB"/>
    <w:rsid w:val="42104A1A"/>
    <w:rsid w:val="42124FDB"/>
    <w:rsid w:val="42835D23"/>
    <w:rsid w:val="42D95473"/>
    <w:rsid w:val="43190057"/>
    <w:rsid w:val="43321331"/>
    <w:rsid w:val="43640FD7"/>
    <w:rsid w:val="43966B08"/>
    <w:rsid w:val="44AC28AE"/>
    <w:rsid w:val="451E5D20"/>
    <w:rsid w:val="4584697E"/>
    <w:rsid w:val="45A85494"/>
    <w:rsid w:val="45D03768"/>
    <w:rsid w:val="45D657D7"/>
    <w:rsid w:val="467B06FF"/>
    <w:rsid w:val="467C7996"/>
    <w:rsid w:val="46980DA9"/>
    <w:rsid w:val="46BC0A1B"/>
    <w:rsid w:val="47546D40"/>
    <w:rsid w:val="47EA479D"/>
    <w:rsid w:val="47FF010E"/>
    <w:rsid w:val="48BC79CF"/>
    <w:rsid w:val="495E201E"/>
    <w:rsid w:val="499BD12A"/>
    <w:rsid w:val="49C5299A"/>
    <w:rsid w:val="4A244132"/>
    <w:rsid w:val="4A304A1A"/>
    <w:rsid w:val="4A4E4487"/>
    <w:rsid w:val="4AC424EA"/>
    <w:rsid w:val="4B735B5E"/>
    <w:rsid w:val="4BB64DA4"/>
    <w:rsid w:val="4BBDBE20"/>
    <w:rsid w:val="4C6030DE"/>
    <w:rsid w:val="4CCD27BB"/>
    <w:rsid w:val="4DAB1ECE"/>
    <w:rsid w:val="4E6379A5"/>
    <w:rsid w:val="4E6B236D"/>
    <w:rsid w:val="4EBE35CF"/>
    <w:rsid w:val="4EE727B5"/>
    <w:rsid w:val="507FC498"/>
    <w:rsid w:val="50C755FF"/>
    <w:rsid w:val="50EE4BFF"/>
    <w:rsid w:val="513843F8"/>
    <w:rsid w:val="529A319F"/>
    <w:rsid w:val="52BFF984"/>
    <w:rsid w:val="52E27AD2"/>
    <w:rsid w:val="53481647"/>
    <w:rsid w:val="53794A63"/>
    <w:rsid w:val="53EE25CC"/>
    <w:rsid w:val="53EF42AB"/>
    <w:rsid w:val="54B81A1D"/>
    <w:rsid w:val="54C324C8"/>
    <w:rsid w:val="55477B26"/>
    <w:rsid w:val="557A148E"/>
    <w:rsid w:val="55BA12C9"/>
    <w:rsid w:val="55BE710E"/>
    <w:rsid w:val="55FF6611"/>
    <w:rsid w:val="56767A45"/>
    <w:rsid w:val="5777ED2D"/>
    <w:rsid w:val="577E84A7"/>
    <w:rsid w:val="57F87990"/>
    <w:rsid w:val="5836507B"/>
    <w:rsid w:val="58436277"/>
    <w:rsid w:val="5888301E"/>
    <w:rsid w:val="58F579F3"/>
    <w:rsid w:val="591579CD"/>
    <w:rsid w:val="598A1CB3"/>
    <w:rsid w:val="59A0244E"/>
    <w:rsid w:val="59CA749C"/>
    <w:rsid w:val="59FB72DE"/>
    <w:rsid w:val="5B622632"/>
    <w:rsid w:val="5BD06973"/>
    <w:rsid w:val="5C3B764A"/>
    <w:rsid w:val="5C3F7259"/>
    <w:rsid w:val="5C7F50FD"/>
    <w:rsid w:val="5D0252B8"/>
    <w:rsid w:val="5DE45E7F"/>
    <w:rsid w:val="5DFDA5C9"/>
    <w:rsid w:val="5DFFF31E"/>
    <w:rsid w:val="5E151CCE"/>
    <w:rsid w:val="5E4A74D6"/>
    <w:rsid w:val="5E5FA3E6"/>
    <w:rsid w:val="5E7FB60A"/>
    <w:rsid w:val="5EB180DC"/>
    <w:rsid w:val="5F7C31DF"/>
    <w:rsid w:val="5FBFFCE4"/>
    <w:rsid w:val="5FFF41BB"/>
    <w:rsid w:val="60FE456C"/>
    <w:rsid w:val="61D947F7"/>
    <w:rsid w:val="62B8474C"/>
    <w:rsid w:val="635E16A7"/>
    <w:rsid w:val="63616B16"/>
    <w:rsid w:val="636511DD"/>
    <w:rsid w:val="63870240"/>
    <w:rsid w:val="63FF81C7"/>
    <w:rsid w:val="65086A70"/>
    <w:rsid w:val="65552E8B"/>
    <w:rsid w:val="658B0ABC"/>
    <w:rsid w:val="659B0A02"/>
    <w:rsid w:val="65FFE85D"/>
    <w:rsid w:val="660276E2"/>
    <w:rsid w:val="66676F1E"/>
    <w:rsid w:val="66D00A8B"/>
    <w:rsid w:val="66FFD6D0"/>
    <w:rsid w:val="6701776A"/>
    <w:rsid w:val="675C5EFF"/>
    <w:rsid w:val="6775688E"/>
    <w:rsid w:val="679C3283"/>
    <w:rsid w:val="67A027ED"/>
    <w:rsid w:val="67B9254B"/>
    <w:rsid w:val="67F7728C"/>
    <w:rsid w:val="67FF18DB"/>
    <w:rsid w:val="68663B1A"/>
    <w:rsid w:val="689A465A"/>
    <w:rsid w:val="68A9FB0D"/>
    <w:rsid w:val="68B81910"/>
    <w:rsid w:val="68C52C4A"/>
    <w:rsid w:val="693E69A1"/>
    <w:rsid w:val="693F4ED1"/>
    <w:rsid w:val="697F922E"/>
    <w:rsid w:val="69BB1C46"/>
    <w:rsid w:val="69CC5A70"/>
    <w:rsid w:val="69EBDD2F"/>
    <w:rsid w:val="6A3374A8"/>
    <w:rsid w:val="6A8E5BDC"/>
    <w:rsid w:val="6B3A4CF3"/>
    <w:rsid w:val="6BAFF863"/>
    <w:rsid w:val="6BF62102"/>
    <w:rsid w:val="6BFA47D4"/>
    <w:rsid w:val="6BFE1742"/>
    <w:rsid w:val="6C446E69"/>
    <w:rsid w:val="6D266E71"/>
    <w:rsid w:val="6D8D5553"/>
    <w:rsid w:val="6DF5314E"/>
    <w:rsid w:val="6E223336"/>
    <w:rsid w:val="6EA736E1"/>
    <w:rsid w:val="6EE27E20"/>
    <w:rsid w:val="6EFF3C05"/>
    <w:rsid w:val="6F0B5B59"/>
    <w:rsid w:val="6F9300EC"/>
    <w:rsid w:val="6F97FFDE"/>
    <w:rsid w:val="6FB36FE0"/>
    <w:rsid w:val="6FBCE9B8"/>
    <w:rsid w:val="6FEE800D"/>
    <w:rsid w:val="6FFBEFD0"/>
    <w:rsid w:val="6FFF761F"/>
    <w:rsid w:val="6FFFCB0F"/>
    <w:rsid w:val="701135BE"/>
    <w:rsid w:val="70736069"/>
    <w:rsid w:val="70E57117"/>
    <w:rsid w:val="717E219B"/>
    <w:rsid w:val="71851161"/>
    <w:rsid w:val="72423E39"/>
    <w:rsid w:val="72760089"/>
    <w:rsid w:val="72AC4AA0"/>
    <w:rsid w:val="72F85261"/>
    <w:rsid w:val="736E5D57"/>
    <w:rsid w:val="73CA3B82"/>
    <w:rsid w:val="73D42F93"/>
    <w:rsid w:val="73F971E8"/>
    <w:rsid w:val="73FEB399"/>
    <w:rsid w:val="7444427C"/>
    <w:rsid w:val="74481BC4"/>
    <w:rsid w:val="74FD45A5"/>
    <w:rsid w:val="756B6A02"/>
    <w:rsid w:val="75CB7E84"/>
    <w:rsid w:val="762D7C6A"/>
    <w:rsid w:val="764F0945"/>
    <w:rsid w:val="767E3199"/>
    <w:rsid w:val="768D29C2"/>
    <w:rsid w:val="76FCBBAD"/>
    <w:rsid w:val="771B4170"/>
    <w:rsid w:val="77BA6B37"/>
    <w:rsid w:val="77C65D42"/>
    <w:rsid w:val="77DB3F5E"/>
    <w:rsid w:val="77DC334C"/>
    <w:rsid w:val="77EB55C5"/>
    <w:rsid w:val="78B62739"/>
    <w:rsid w:val="78B93081"/>
    <w:rsid w:val="793026C5"/>
    <w:rsid w:val="795C2638"/>
    <w:rsid w:val="799FCADB"/>
    <w:rsid w:val="79C13B18"/>
    <w:rsid w:val="79C34ABF"/>
    <w:rsid w:val="7A2E48CE"/>
    <w:rsid w:val="7AB62B3F"/>
    <w:rsid w:val="7AFBAF75"/>
    <w:rsid w:val="7B357C6A"/>
    <w:rsid w:val="7B3FEAD5"/>
    <w:rsid w:val="7B510ED3"/>
    <w:rsid w:val="7B6BEC08"/>
    <w:rsid w:val="7B8E209B"/>
    <w:rsid w:val="7B99866C"/>
    <w:rsid w:val="7BAE26DD"/>
    <w:rsid w:val="7BF76215"/>
    <w:rsid w:val="7BF7D811"/>
    <w:rsid w:val="7C2C2838"/>
    <w:rsid w:val="7C3F156F"/>
    <w:rsid w:val="7C8F8398"/>
    <w:rsid w:val="7CAF2B75"/>
    <w:rsid w:val="7DA4FAFE"/>
    <w:rsid w:val="7DAA3355"/>
    <w:rsid w:val="7DF10F7F"/>
    <w:rsid w:val="7DFE36FD"/>
    <w:rsid w:val="7DFE85D8"/>
    <w:rsid w:val="7E0E51AA"/>
    <w:rsid w:val="7E5D63D8"/>
    <w:rsid w:val="7E71633D"/>
    <w:rsid w:val="7E7D2692"/>
    <w:rsid w:val="7EB527D2"/>
    <w:rsid w:val="7EBB0CE3"/>
    <w:rsid w:val="7ED414E6"/>
    <w:rsid w:val="7ED567B4"/>
    <w:rsid w:val="7EF15E94"/>
    <w:rsid w:val="7EF98D9D"/>
    <w:rsid w:val="7EFA688E"/>
    <w:rsid w:val="7F194660"/>
    <w:rsid w:val="7F1F306C"/>
    <w:rsid w:val="7F2F1642"/>
    <w:rsid w:val="7F2F5B0F"/>
    <w:rsid w:val="7F39E88C"/>
    <w:rsid w:val="7F3B2034"/>
    <w:rsid w:val="7F3EC888"/>
    <w:rsid w:val="7F47D489"/>
    <w:rsid w:val="7F587605"/>
    <w:rsid w:val="7F653EF8"/>
    <w:rsid w:val="7F7697C5"/>
    <w:rsid w:val="7F7742DA"/>
    <w:rsid w:val="7F7BD01E"/>
    <w:rsid w:val="7FA34780"/>
    <w:rsid w:val="7FBF6E87"/>
    <w:rsid w:val="7FBF9354"/>
    <w:rsid w:val="7FCE93A5"/>
    <w:rsid w:val="7FD47FA9"/>
    <w:rsid w:val="7FD880CE"/>
    <w:rsid w:val="7FD9AB67"/>
    <w:rsid w:val="7FDFC83A"/>
    <w:rsid w:val="7FE664A6"/>
    <w:rsid w:val="7FEF6F88"/>
    <w:rsid w:val="7FF7A643"/>
    <w:rsid w:val="7FFAC46E"/>
    <w:rsid w:val="7FFDC4F6"/>
    <w:rsid w:val="7FFE7338"/>
    <w:rsid w:val="7FFF6DCB"/>
    <w:rsid w:val="83FAEE72"/>
    <w:rsid w:val="87F7AC57"/>
    <w:rsid w:val="9795D61F"/>
    <w:rsid w:val="99EF8F24"/>
    <w:rsid w:val="99F9033D"/>
    <w:rsid w:val="9BAEBB7F"/>
    <w:rsid w:val="9BE79B40"/>
    <w:rsid w:val="9E5AA5D6"/>
    <w:rsid w:val="A3FD4701"/>
    <w:rsid w:val="A3FF9DEA"/>
    <w:rsid w:val="A75C5A22"/>
    <w:rsid w:val="B5C72AFA"/>
    <w:rsid w:val="B5FE6A9D"/>
    <w:rsid w:val="B632ABF2"/>
    <w:rsid w:val="B67A75F7"/>
    <w:rsid w:val="B7B8AA9A"/>
    <w:rsid w:val="B7FA3510"/>
    <w:rsid w:val="B7FED675"/>
    <w:rsid w:val="B90BC493"/>
    <w:rsid w:val="BADF4E9B"/>
    <w:rsid w:val="BB9E3460"/>
    <w:rsid w:val="BBC66F89"/>
    <w:rsid w:val="BBD79F8F"/>
    <w:rsid w:val="BCFACAE9"/>
    <w:rsid w:val="BDAB18EE"/>
    <w:rsid w:val="BEFE9592"/>
    <w:rsid w:val="BF7F0635"/>
    <w:rsid w:val="BFF56EDD"/>
    <w:rsid w:val="C6FFEB34"/>
    <w:rsid w:val="CDC83381"/>
    <w:rsid w:val="CDFFB071"/>
    <w:rsid w:val="CFFB9E97"/>
    <w:rsid w:val="D3760714"/>
    <w:rsid w:val="D4E706E8"/>
    <w:rsid w:val="D567988F"/>
    <w:rsid w:val="D743B8FF"/>
    <w:rsid w:val="D7D9685D"/>
    <w:rsid w:val="D7F97053"/>
    <w:rsid w:val="D7FFE90F"/>
    <w:rsid w:val="DBEE75B5"/>
    <w:rsid w:val="DDA77F49"/>
    <w:rsid w:val="DDE55804"/>
    <w:rsid w:val="DEEDCA5C"/>
    <w:rsid w:val="DF3C2ADC"/>
    <w:rsid w:val="DFEE32ED"/>
    <w:rsid w:val="DFFC412C"/>
    <w:rsid w:val="E758AA0F"/>
    <w:rsid w:val="E75E0DEB"/>
    <w:rsid w:val="E77DF36A"/>
    <w:rsid w:val="E79BB9D9"/>
    <w:rsid w:val="E7F4AC1A"/>
    <w:rsid w:val="EADEC6BA"/>
    <w:rsid w:val="ED228C81"/>
    <w:rsid w:val="EEB149DE"/>
    <w:rsid w:val="EEFD330D"/>
    <w:rsid w:val="EF577FF9"/>
    <w:rsid w:val="EF6B0CB3"/>
    <w:rsid w:val="EF7E7784"/>
    <w:rsid w:val="EF7F10F7"/>
    <w:rsid w:val="EFDF3223"/>
    <w:rsid w:val="EFEF0223"/>
    <w:rsid w:val="EFF74B55"/>
    <w:rsid w:val="EFFE5ACF"/>
    <w:rsid w:val="F2EDAED0"/>
    <w:rsid w:val="F3DB71D6"/>
    <w:rsid w:val="F3EF3C78"/>
    <w:rsid w:val="F5EA96AF"/>
    <w:rsid w:val="F69F5BC0"/>
    <w:rsid w:val="F6BF209A"/>
    <w:rsid w:val="F73FC0E8"/>
    <w:rsid w:val="F75F407B"/>
    <w:rsid w:val="F7AAD467"/>
    <w:rsid w:val="F7CFAC64"/>
    <w:rsid w:val="F7DA2BAD"/>
    <w:rsid w:val="F7E937FD"/>
    <w:rsid w:val="F7FDCD3B"/>
    <w:rsid w:val="F8DF4D1D"/>
    <w:rsid w:val="F96FCFED"/>
    <w:rsid w:val="F9723B95"/>
    <w:rsid w:val="F9DB5190"/>
    <w:rsid w:val="F9DF4908"/>
    <w:rsid w:val="F9FF302C"/>
    <w:rsid w:val="FAFBE8FF"/>
    <w:rsid w:val="FB32C461"/>
    <w:rsid w:val="FB6DBE19"/>
    <w:rsid w:val="FBFB0AD3"/>
    <w:rsid w:val="FBFD7798"/>
    <w:rsid w:val="FCB7B1CF"/>
    <w:rsid w:val="FCBB3E2B"/>
    <w:rsid w:val="FCD8336B"/>
    <w:rsid w:val="FCFB112D"/>
    <w:rsid w:val="FD6E882E"/>
    <w:rsid w:val="FDAD3DCD"/>
    <w:rsid w:val="FDCE0E1D"/>
    <w:rsid w:val="FDD3D037"/>
    <w:rsid w:val="FDDF6DF4"/>
    <w:rsid w:val="FDEEF4E8"/>
    <w:rsid w:val="FDFBBA7F"/>
    <w:rsid w:val="FDFFC54F"/>
    <w:rsid w:val="FEB86BBE"/>
    <w:rsid w:val="FEDF27D0"/>
    <w:rsid w:val="FEF3CF07"/>
    <w:rsid w:val="FF2FC626"/>
    <w:rsid w:val="FF7367BA"/>
    <w:rsid w:val="FF98D21B"/>
    <w:rsid w:val="FFCA796C"/>
    <w:rsid w:val="FFDF3912"/>
    <w:rsid w:val="FFDF433E"/>
    <w:rsid w:val="FFF6C3AA"/>
    <w:rsid w:val="FFF7EC83"/>
    <w:rsid w:val="FFFDEF93"/>
    <w:rsid w:val="FFFF9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2019-11-14T21:38:00Z</dcterms:created>
  <dc:creator>Jennyyy</dc:creator>
  <cp:lastModifiedBy>917671</cp:lastModifiedBy>
  <dcterms:modified xsi:type="dcterms:W3CDTF">2020-05-15T02:37:55Z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